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855E" w14:textId="77777777" w:rsidR="00D954FB" w:rsidRDefault="00000000">
      <w:pPr>
        <w:spacing w:after="0"/>
        <w:ind w:right="4392"/>
      </w:pPr>
      <w:r>
        <w:rPr>
          <w:rFonts w:ascii="Times New Roman" w:eastAsia="Times New Roman" w:hAnsi="Times New Roman" w:cs="Times New Roman"/>
          <w:sz w:val="24"/>
        </w:rPr>
        <w:t xml:space="preserve"> </w:t>
      </w:r>
    </w:p>
    <w:p w14:paraId="185424BE" w14:textId="77777777" w:rsidR="00D954FB" w:rsidRDefault="00000000">
      <w:pPr>
        <w:spacing w:after="46"/>
        <w:ind w:left="4350"/>
      </w:pPr>
      <w:r>
        <w:rPr>
          <w:noProof/>
        </w:rPr>
        <w:drawing>
          <wp:inline distT="0" distB="0" distL="0" distR="0" wp14:anchorId="008C227C" wp14:editId="1B139BB5">
            <wp:extent cx="1331214" cy="132359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331214" cy="1323594"/>
                    </a:xfrm>
                    <a:prstGeom prst="rect">
                      <a:avLst/>
                    </a:prstGeom>
                  </pic:spPr>
                </pic:pic>
              </a:graphicData>
            </a:graphic>
          </wp:inline>
        </w:drawing>
      </w:r>
    </w:p>
    <w:p w14:paraId="6F124C56" w14:textId="77777777" w:rsidR="00D954FB" w:rsidRDefault="00000000">
      <w:pPr>
        <w:spacing w:after="5" w:line="250" w:lineRule="auto"/>
        <w:ind w:left="10" w:right="43" w:hanging="10"/>
        <w:jc w:val="center"/>
      </w:pPr>
      <w:r>
        <w:rPr>
          <w:b/>
          <w:sz w:val="24"/>
        </w:rPr>
        <w:t>TOWN OF PATAGONIA</w:t>
      </w:r>
    </w:p>
    <w:p w14:paraId="2C076BBD" w14:textId="77777777" w:rsidR="00D954FB" w:rsidRDefault="00000000">
      <w:pPr>
        <w:spacing w:after="5" w:line="250" w:lineRule="auto"/>
        <w:ind w:left="10" w:hanging="10"/>
        <w:jc w:val="center"/>
      </w:pPr>
      <w:r>
        <w:rPr>
          <w:b/>
          <w:sz w:val="24"/>
        </w:rPr>
        <w:t>PLANNING AND DEVELOPMENT MEETING AND PUBLIC HEARING/WORKSHOP ON AFFORDABLE HOUSING AGENDA</w:t>
      </w:r>
    </w:p>
    <w:p w14:paraId="33BD0C1A" w14:textId="77777777" w:rsidR="00D954FB" w:rsidRDefault="00000000">
      <w:pPr>
        <w:spacing w:after="5" w:line="250" w:lineRule="auto"/>
        <w:ind w:left="10" w:right="51" w:hanging="10"/>
        <w:jc w:val="center"/>
      </w:pPr>
      <w:r>
        <w:rPr>
          <w:b/>
          <w:sz w:val="24"/>
        </w:rPr>
        <w:t>February 4, 2025, 6:00 P.M.</w:t>
      </w:r>
    </w:p>
    <w:p w14:paraId="7685FE22" w14:textId="77777777" w:rsidR="00D954FB" w:rsidRPr="00E62A64" w:rsidRDefault="00000000">
      <w:pPr>
        <w:spacing w:after="122" w:line="250" w:lineRule="auto"/>
        <w:ind w:left="10" w:right="45" w:hanging="10"/>
        <w:jc w:val="center"/>
        <w:rPr>
          <w:rFonts w:ascii="Arial" w:hAnsi="Arial" w:cs="Arial"/>
          <w:sz w:val="20"/>
          <w:szCs w:val="20"/>
        </w:rPr>
      </w:pPr>
      <w:r w:rsidRPr="00E62A64">
        <w:rPr>
          <w:rFonts w:ascii="Arial" w:hAnsi="Arial" w:cs="Arial"/>
          <w:b/>
          <w:sz w:val="20"/>
          <w:szCs w:val="20"/>
        </w:rPr>
        <w:t>Zoom Meeting I.D. 957-511-4862 Password 338501</w:t>
      </w:r>
    </w:p>
    <w:p w14:paraId="5D6C4FD2" w14:textId="77777777" w:rsidR="00E62A64" w:rsidRPr="00E62A64" w:rsidRDefault="00000000">
      <w:pPr>
        <w:pStyle w:val="Heading1"/>
        <w:ind w:left="-5"/>
        <w:rPr>
          <w:rFonts w:ascii="Arial" w:hAnsi="Arial" w:cs="Arial"/>
          <w:sz w:val="20"/>
          <w:szCs w:val="20"/>
        </w:rPr>
      </w:pPr>
      <w:r w:rsidRPr="00E62A64">
        <w:rPr>
          <w:rFonts w:ascii="Arial" w:hAnsi="Arial" w:cs="Arial"/>
          <w:sz w:val="20"/>
          <w:szCs w:val="20"/>
        </w:rPr>
        <w:t>1.</w:t>
      </w:r>
      <w:r w:rsidRPr="00E62A64">
        <w:rPr>
          <w:rFonts w:ascii="Arial" w:hAnsi="Arial" w:cs="Arial"/>
          <w:sz w:val="20"/>
          <w:szCs w:val="20"/>
        </w:rPr>
        <w:tab/>
        <w:t xml:space="preserve">CALL TO ORDER </w:t>
      </w:r>
    </w:p>
    <w:p w14:paraId="50FF25C9" w14:textId="77777777" w:rsidR="00E62A64" w:rsidRPr="00E62A64" w:rsidRDefault="00000000">
      <w:pPr>
        <w:pStyle w:val="Heading1"/>
        <w:ind w:left="-5"/>
        <w:rPr>
          <w:rFonts w:ascii="Arial" w:hAnsi="Arial" w:cs="Arial"/>
          <w:sz w:val="20"/>
          <w:szCs w:val="20"/>
        </w:rPr>
      </w:pPr>
      <w:r w:rsidRPr="00E62A64">
        <w:rPr>
          <w:rFonts w:ascii="Arial" w:hAnsi="Arial" w:cs="Arial"/>
          <w:sz w:val="20"/>
          <w:szCs w:val="20"/>
        </w:rPr>
        <w:t>2.</w:t>
      </w:r>
      <w:r w:rsidRPr="00E62A64">
        <w:rPr>
          <w:rFonts w:ascii="Arial" w:hAnsi="Arial" w:cs="Arial"/>
          <w:sz w:val="20"/>
          <w:szCs w:val="20"/>
        </w:rPr>
        <w:tab/>
        <w:t xml:space="preserve">ROLL CALL </w:t>
      </w:r>
    </w:p>
    <w:p w14:paraId="6FE5248F" w14:textId="77777777" w:rsidR="00E62A64" w:rsidRPr="00E62A64" w:rsidRDefault="00000000">
      <w:pPr>
        <w:pStyle w:val="Heading1"/>
        <w:ind w:left="-5"/>
        <w:rPr>
          <w:rFonts w:ascii="Arial" w:hAnsi="Arial" w:cs="Arial"/>
          <w:sz w:val="20"/>
          <w:szCs w:val="20"/>
        </w:rPr>
      </w:pPr>
      <w:r w:rsidRPr="00E62A64">
        <w:rPr>
          <w:rFonts w:ascii="Arial" w:hAnsi="Arial" w:cs="Arial"/>
          <w:sz w:val="20"/>
          <w:szCs w:val="20"/>
        </w:rPr>
        <w:t>3.</w:t>
      </w:r>
      <w:r w:rsidRPr="00E62A64">
        <w:rPr>
          <w:rFonts w:ascii="Arial" w:hAnsi="Arial" w:cs="Arial"/>
          <w:sz w:val="20"/>
          <w:szCs w:val="20"/>
        </w:rPr>
        <w:tab/>
        <w:t xml:space="preserve">PLEDGE OF ALLEGIANCE </w:t>
      </w:r>
    </w:p>
    <w:p w14:paraId="75D5FEF1" w14:textId="77777777" w:rsidR="00E62A64" w:rsidRPr="00E62A64" w:rsidRDefault="00000000">
      <w:pPr>
        <w:pStyle w:val="Heading1"/>
        <w:ind w:left="-5"/>
        <w:rPr>
          <w:rFonts w:ascii="Arial" w:hAnsi="Arial" w:cs="Arial"/>
          <w:sz w:val="20"/>
          <w:szCs w:val="20"/>
        </w:rPr>
      </w:pPr>
      <w:r w:rsidRPr="00E62A64">
        <w:rPr>
          <w:rFonts w:ascii="Arial" w:hAnsi="Arial" w:cs="Arial"/>
          <w:sz w:val="20"/>
          <w:szCs w:val="20"/>
        </w:rPr>
        <w:t>4.</w:t>
      </w:r>
      <w:r w:rsidRPr="00E62A64">
        <w:rPr>
          <w:rFonts w:ascii="Arial" w:hAnsi="Arial" w:cs="Arial"/>
          <w:sz w:val="20"/>
          <w:szCs w:val="20"/>
        </w:rPr>
        <w:tab/>
        <w:t xml:space="preserve">APPROVAL OF MINUTES FROM DECEMBER 3, 2024, MEETING </w:t>
      </w:r>
    </w:p>
    <w:p w14:paraId="1EBCF6CD" w14:textId="5568DA4C" w:rsidR="00D954FB" w:rsidRPr="00E62A64" w:rsidRDefault="00000000" w:rsidP="00E62A64">
      <w:pPr>
        <w:pStyle w:val="Heading1"/>
        <w:ind w:left="720" w:hanging="735"/>
        <w:rPr>
          <w:rFonts w:ascii="Arial" w:hAnsi="Arial" w:cs="Arial"/>
          <w:sz w:val="20"/>
          <w:szCs w:val="20"/>
        </w:rPr>
      </w:pPr>
      <w:r w:rsidRPr="00E62A64">
        <w:rPr>
          <w:rFonts w:ascii="Arial" w:hAnsi="Arial" w:cs="Arial"/>
          <w:sz w:val="20"/>
          <w:szCs w:val="20"/>
        </w:rPr>
        <w:t>5.</w:t>
      </w:r>
      <w:r w:rsidRPr="00E62A64">
        <w:rPr>
          <w:rFonts w:ascii="Arial" w:hAnsi="Arial" w:cs="Arial"/>
          <w:sz w:val="20"/>
          <w:szCs w:val="20"/>
        </w:rPr>
        <w:tab/>
        <w:t>CALL TO THE PUBLIC A. R. S. §38-431-01(H):  AT THIS TIME, THE PUBLIC WILL ONLY BE RECOGNIZED TO SPEAK ON AGENDA ITEMS LISTED FOR PUBLIC INPUT PURSUANT TO TOWN CODE SECTION 2-5-6.  ANY MEMBER OF THE PUBLIC IS ALLOWED TO ADDRESS THE COMMITTEE, SUBJECT TO A REASONABLE TIME SET BY THE COMMITTEE PURSUANT TO THE ARIZONA OPEN MEETING LAW.  AT THE CONCLUSION OF THE THOSE WHO HAVE ADDRESSED THE COMMITTEE, MAY ASK STAFF TO REVIEW THE MATTER, OR MAY ASK</w:t>
      </w:r>
      <w:r w:rsidR="00E62A64" w:rsidRPr="00E62A64">
        <w:rPr>
          <w:rFonts w:ascii="Arial" w:hAnsi="Arial" w:cs="Arial"/>
          <w:sz w:val="20"/>
          <w:szCs w:val="20"/>
        </w:rPr>
        <w:t xml:space="preserve"> </w:t>
      </w:r>
      <w:r w:rsidRPr="00E62A64">
        <w:rPr>
          <w:rFonts w:ascii="Arial" w:hAnsi="Arial" w:cs="Arial"/>
          <w:sz w:val="20"/>
          <w:szCs w:val="20"/>
        </w:rPr>
        <w:t>CALL TO THE PUBLIC, INDIVIDUAL MEMBERS OF THE COMMITTEE MAY RESPOND TO CRITICISM MADE BY</w:t>
      </w:r>
      <w:r w:rsidR="00E62A64" w:rsidRPr="00E62A64">
        <w:rPr>
          <w:rFonts w:ascii="Arial" w:hAnsi="Arial" w:cs="Arial"/>
          <w:sz w:val="20"/>
          <w:szCs w:val="20"/>
        </w:rPr>
        <w:t xml:space="preserve"> </w:t>
      </w:r>
      <w:r w:rsidRPr="00E62A64">
        <w:rPr>
          <w:rFonts w:ascii="Arial" w:hAnsi="Arial" w:cs="Arial"/>
          <w:sz w:val="20"/>
          <w:szCs w:val="20"/>
        </w:rPr>
        <w:t>THE MATTER BE PLACED ON A FUTURE AGENDA. HOWEVER, MEMBERS OF THE COMMITTEE SHALL NOT DISCUSS OR TAKE LEGAL ACTION ON MATTERS RAISED DURING AN OPEN CALL TO THE PUBLIC UNLESS THE MATTERS ARE PROPERLY NOTICED FOR DISCUSSION AND LEGAL ACTION.</w:t>
      </w:r>
    </w:p>
    <w:p w14:paraId="5254CD05" w14:textId="77777777" w:rsidR="00D954FB" w:rsidRPr="00E62A64" w:rsidRDefault="00000000">
      <w:pPr>
        <w:spacing w:after="96"/>
        <w:ind w:left="320"/>
        <w:jc w:val="center"/>
        <w:rPr>
          <w:rFonts w:ascii="Arial" w:hAnsi="Arial" w:cs="Arial"/>
          <w:sz w:val="20"/>
          <w:szCs w:val="20"/>
        </w:rPr>
      </w:pPr>
      <w:r w:rsidRPr="00E62A64">
        <w:rPr>
          <w:rFonts w:ascii="Arial" w:hAnsi="Arial" w:cs="Arial"/>
          <w:b/>
          <w:color w:val="211F1F"/>
          <w:sz w:val="20"/>
          <w:szCs w:val="20"/>
        </w:rPr>
        <w:t xml:space="preserve">OLD BUSINESS - </w:t>
      </w:r>
      <w:r w:rsidRPr="00E62A64">
        <w:rPr>
          <w:rFonts w:ascii="Arial" w:hAnsi="Arial" w:cs="Arial"/>
          <w:color w:val="211F1F"/>
          <w:sz w:val="20"/>
          <w:szCs w:val="20"/>
        </w:rPr>
        <w:t>NONE</w:t>
      </w:r>
    </w:p>
    <w:p w14:paraId="1A4A1BA6" w14:textId="77777777" w:rsidR="00D954FB" w:rsidRPr="00E62A64" w:rsidRDefault="00000000">
      <w:pPr>
        <w:spacing w:after="5" w:line="250" w:lineRule="auto"/>
        <w:ind w:left="10" w:right="-230" w:hanging="10"/>
        <w:jc w:val="center"/>
        <w:rPr>
          <w:rFonts w:ascii="Arial" w:hAnsi="Arial" w:cs="Arial"/>
          <w:sz w:val="20"/>
          <w:szCs w:val="20"/>
        </w:rPr>
      </w:pPr>
      <w:r w:rsidRPr="00E62A64">
        <w:rPr>
          <w:rFonts w:ascii="Arial" w:hAnsi="Arial" w:cs="Arial"/>
          <w:b/>
          <w:sz w:val="20"/>
          <w:szCs w:val="20"/>
        </w:rPr>
        <w:t>OPEN A PUBLIC HEARING/WORKSHOP ON AFFORDABLE HOUSING IN THE TOWN OF PATAGONIA</w:t>
      </w:r>
      <w:r w:rsidRPr="00E62A64">
        <w:rPr>
          <w:rFonts w:ascii="Arial" w:hAnsi="Arial" w:cs="Arial"/>
          <w:sz w:val="20"/>
          <w:szCs w:val="20"/>
        </w:rPr>
        <w:t>.</w:t>
      </w:r>
    </w:p>
    <w:p w14:paraId="28137930" w14:textId="77777777" w:rsidR="00D954FB" w:rsidRPr="00E62A64" w:rsidRDefault="00000000">
      <w:pPr>
        <w:spacing w:after="30" w:line="250" w:lineRule="auto"/>
        <w:ind w:left="370" w:hanging="10"/>
        <w:rPr>
          <w:rFonts w:ascii="Arial" w:hAnsi="Arial" w:cs="Arial"/>
          <w:szCs w:val="22"/>
        </w:rPr>
      </w:pPr>
      <w:r w:rsidRPr="00E62A64">
        <w:rPr>
          <w:rFonts w:ascii="Arial" w:hAnsi="Arial" w:cs="Arial"/>
          <w:szCs w:val="22"/>
        </w:rPr>
        <w:t>This first of several workshops to gather information on affordable housing in Patagonia will focus on three areas of concern:</w:t>
      </w:r>
    </w:p>
    <w:p w14:paraId="0E1CDDAA" w14:textId="77777777" w:rsidR="00D954FB" w:rsidRPr="00E62A64" w:rsidRDefault="00000000">
      <w:pPr>
        <w:pStyle w:val="Heading1"/>
        <w:ind w:left="1450"/>
        <w:rPr>
          <w:rFonts w:ascii="Arial" w:hAnsi="Arial" w:cs="Arial"/>
          <w:sz w:val="22"/>
          <w:szCs w:val="22"/>
        </w:rPr>
      </w:pPr>
      <w:r w:rsidRPr="00E62A64">
        <w:rPr>
          <w:rFonts w:ascii="Arial" w:hAnsi="Arial" w:cs="Arial"/>
          <w:sz w:val="22"/>
          <w:szCs w:val="22"/>
        </w:rPr>
        <w:t xml:space="preserve">1. Defining what affordable housing is;  </w:t>
      </w:r>
    </w:p>
    <w:p w14:paraId="04707138" w14:textId="77777777" w:rsidR="00D954FB" w:rsidRPr="00E62A64" w:rsidRDefault="00000000">
      <w:pPr>
        <w:numPr>
          <w:ilvl w:val="0"/>
          <w:numId w:val="1"/>
        </w:numPr>
        <w:spacing w:after="17" w:line="250" w:lineRule="auto"/>
        <w:ind w:hanging="237"/>
        <w:rPr>
          <w:rFonts w:ascii="Arial" w:hAnsi="Arial" w:cs="Arial"/>
          <w:szCs w:val="22"/>
        </w:rPr>
      </w:pPr>
      <w:r w:rsidRPr="00E62A64">
        <w:rPr>
          <w:rFonts w:ascii="Arial" w:hAnsi="Arial" w:cs="Arial"/>
          <w:color w:val="211F1F"/>
          <w:szCs w:val="22"/>
        </w:rPr>
        <w:t>Presentations by local organizations currently working on housing;</w:t>
      </w:r>
    </w:p>
    <w:p w14:paraId="68B41622" w14:textId="77777777" w:rsidR="00D954FB" w:rsidRPr="00E62A64" w:rsidRDefault="00000000">
      <w:pPr>
        <w:numPr>
          <w:ilvl w:val="0"/>
          <w:numId w:val="1"/>
        </w:numPr>
        <w:spacing w:after="106" w:line="250" w:lineRule="auto"/>
        <w:ind w:hanging="237"/>
        <w:rPr>
          <w:rFonts w:ascii="Arial" w:hAnsi="Arial" w:cs="Arial"/>
          <w:szCs w:val="22"/>
        </w:rPr>
      </w:pPr>
      <w:r w:rsidRPr="00E62A64">
        <w:rPr>
          <w:rFonts w:ascii="Arial" w:hAnsi="Arial" w:cs="Arial"/>
          <w:color w:val="211F1F"/>
          <w:szCs w:val="22"/>
        </w:rPr>
        <w:t>Identifying roadblocks to affordable housing.</w:t>
      </w:r>
    </w:p>
    <w:p w14:paraId="5FC1F74F" w14:textId="77777777" w:rsidR="00D954FB" w:rsidRPr="00E62A64" w:rsidRDefault="00000000">
      <w:pPr>
        <w:spacing w:after="89" w:line="250" w:lineRule="auto"/>
        <w:ind w:left="370" w:hanging="10"/>
        <w:rPr>
          <w:rFonts w:ascii="Arial" w:hAnsi="Arial" w:cs="Arial"/>
          <w:szCs w:val="22"/>
        </w:rPr>
      </w:pPr>
      <w:r w:rsidRPr="00E62A64">
        <w:rPr>
          <w:rFonts w:ascii="Arial" w:hAnsi="Arial" w:cs="Arial"/>
          <w:color w:val="211F1F"/>
          <w:szCs w:val="22"/>
        </w:rPr>
        <w:t>The workshop format will consist of presentations by invited speakers. Members of the public will be able to ask questions and make comments. The Planning and Development Committee will take no action at this meeting on issues raised.</w:t>
      </w:r>
    </w:p>
    <w:p w14:paraId="2F396D30" w14:textId="77777777" w:rsidR="00D954FB" w:rsidRPr="00E62A64" w:rsidRDefault="00000000">
      <w:pPr>
        <w:pStyle w:val="Heading2"/>
        <w:rPr>
          <w:sz w:val="20"/>
          <w:szCs w:val="20"/>
        </w:rPr>
      </w:pPr>
      <w:r w:rsidRPr="00E62A64">
        <w:rPr>
          <w:sz w:val="20"/>
          <w:szCs w:val="20"/>
        </w:rPr>
        <w:t>CLOSE WORKSHOP AND REOPEN MEETING</w:t>
      </w:r>
    </w:p>
    <w:p w14:paraId="491E9BF6" w14:textId="77777777" w:rsidR="00D954FB" w:rsidRPr="00E62A64" w:rsidRDefault="00000000">
      <w:pPr>
        <w:numPr>
          <w:ilvl w:val="0"/>
          <w:numId w:val="2"/>
        </w:numPr>
        <w:spacing w:after="138" w:line="241" w:lineRule="auto"/>
        <w:ind w:right="40" w:hanging="360"/>
        <w:rPr>
          <w:rFonts w:ascii="Arial" w:hAnsi="Arial" w:cs="Arial"/>
          <w:sz w:val="20"/>
          <w:szCs w:val="20"/>
        </w:rPr>
      </w:pPr>
      <w:r w:rsidRPr="00E62A64">
        <w:rPr>
          <w:rFonts w:ascii="Arial" w:eastAsia="Arial" w:hAnsi="Arial" w:cs="Arial"/>
          <w:color w:val="211F1F"/>
          <w:sz w:val="20"/>
          <w:szCs w:val="20"/>
        </w:rPr>
        <w:t>STAFF OR MEMBER REPORTS: AT THIS TIME THE TOWN STAFF OR A COMMITTEE MEMBER MAY REPORT ON ITEMS OF INTEREST TO THE COMMITTEE. SUCH ITEMS MAY NOT BE ACTED UPON BY THE COMMITTEE AT THIS TIME, BUT MAY BE SCHEDULED AS A FUTURE AGENDA ITEM.</w:t>
      </w:r>
    </w:p>
    <w:p w14:paraId="3651F7D2" w14:textId="77777777" w:rsidR="00D954FB" w:rsidRPr="00E62A64" w:rsidRDefault="00000000">
      <w:pPr>
        <w:numPr>
          <w:ilvl w:val="0"/>
          <w:numId w:val="2"/>
        </w:numPr>
        <w:spacing w:after="148" w:line="249" w:lineRule="auto"/>
        <w:ind w:right="40" w:hanging="360"/>
        <w:rPr>
          <w:rFonts w:ascii="Arial" w:hAnsi="Arial" w:cs="Arial"/>
          <w:sz w:val="20"/>
          <w:szCs w:val="20"/>
        </w:rPr>
      </w:pPr>
      <w:r w:rsidRPr="00E62A64">
        <w:rPr>
          <w:rFonts w:ascii="Arial" w:eastAsia="Arial" w:hAnsi="Arial" w:cs="Arial"/>
          <w:sz w:val="20"/>
          <w:szCs w:val="20"/>
        </w:rPr>
        <w:t>FUTURE AGENDA ITEMS: AT THIS TIME THE COMMITTEE MAY BRING FORTH TOPICS FOR FUTURE AGENDAS AND SET THE DATE FOR THE NEXT MEETING.</w:t>
      </w:r>
    </w:p>
    <w:p w14:paraId="019D09C3" w14:textId="77777777" w:rsidR="00D954FB" w:rsidRDefault="00000000">
      <w:pPr>
        <w:pStyle w:val="Heading1"/>
        <w:tabs>
          <w:tab w:val="center" w:pos="841"/>
        </w:tabs>
        <w:ind w:left="-15" w:firstLine="0"/>
        <w:rPr>
          <w:rFonts w:ascii="Arial" w:hAnsi="Arial" w:cs="Arial"/>
          <w:sz w:val="20"/>
          <w:szCs w:val="20"/>
        </w:rPr>
      </w:pPr>
      <w:r w:rsidRPr="00E62A64">
        <w:rPr>
          <w:rFonts w:ascii="Arial" w:hAnsi="Arial" w:cs="Arial"/>
          <w:sz w:val="20"/>
          <w:szCs w:val="20"/>
        </w:rPr>
        <w:t>8</w:t>
      </w:r>
      <w:r w:rsidRPr="00E62A64">
        <w:rPr>
          <w:rFonts w:ascii="Arial" w:hAnsi="Arial" w:cs="Arial"/>
          <w:sz w:val="20"/>
          <w:szCs w:val="20"/>
        </w:rPr>
        <w:tab/>
        <w:t>ADJOURN</w:t>
      </w:r>
    </w:p>
    <w:p w14:paraId="42C8C3B8" w14:textId="77777777" w:rsidR="00E62A64" w:rsidRDefault="00E62A64" w:rsidP="00E62A64"/>
    <w:p w14:paraId="1C13109A" w14:textId="77777777" w:rsidR="00E62A64" w:rsidRPr="00E62A64" w:rsidRDefault="00E62A64" w:rsidP="00E62A64"/>
    <w:sectPr w:rsidR="00E62A64" w:rsidRPr="00E62A64">
      <w:pgSz w:w="12240" w:h="15840"/>
      <w:pgMar w:top="995" w:right="68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1766A"/>
    <w:multiLevelType w:val="hybridMultilevel"/>
    <w:tmpl w:val="16868C42"/>
    <w:lvl w:ilvl="0" w:tplc="6868FCEE">
      <w:start w:val="6"/>
      <w:numFmt w:val="decimal"/>
      <w:lvlText w:val="%1"/>
      <w:lvlJc w:val="left"/>
      <w:pPr>
        <w:ind w:left="36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1" w:tplc="D8ACBD4C">
      <w:start w:val="1"/>
      <w:numFmt w:val="lowerLetter"/>
      <w:lvlText w:val="%2"/>
      <w:lvlJc w:val="left"/>
      <w:pPr>
        <w:ind w:left="108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2" w:tplc="7E82E4FC">
      <w:start w:val="1"/>
      <w:numFmt w:val="lowerRoman"/>
      <w:lvlText w:val="%3"/>
      <w:lvlJc w:val="left"/>
      <w:pPr>
        <w:ind w:left="180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3" w:tplc="5DB665F6">
      <w:start w:val="1"/>
      <w:numFmt w:val="decimal"/>
      <w:lvlText w:val="%4"/>
      <w:lvlJc w:val="left"/>
      <w:pPr>
        <w:ind w:left="252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4" w:tplc="FFC255A6">
      <w:start w:val="1"/>
      <w:numFmt w:val="lowerLetter"/>
      <w:lvlText w:val="%5"/>
      <w:lvlJc w:val="left"/>
      <w:pPr>
        <w:ind w:left="324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5" w:tplc="45E8326A">
      <w:start w:val="1"/>
      <w:numFmt w:val="lowerRoman"/>
      <w:lvlText w:val="%6"/>
      <w:lvlJc w:val="left"/>
      <w:pPr>
        <w:ind w:left="396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6" w:tplc="8A4019D2">
      <w:start w:val="1"/>
      <w:numFmt w:val="decimal"/>
      <w:lvlText w:val="%7"/>
      <w:lvlJc w:val="left"/>
      <w:pPr>
        <w:ind w:left="468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7" w:tplc="1270BE6A">
      <w:start w:val="1"/>
      <w:numFmt w:val="lowerLetter"/>
      <w:lvlText w:val="%8"/>
      <w:lvlJc w:val="left"/>
      <w:pPr>
        <w:ind w:left="540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lvl w:ilvl="8" w:tplc="81400D16">
      <w:start w:val="1"/>
      <w:numFmt w:val="lowerRoman"/>
      <w:lvlText w:val="%9"/>
      <w:lvlJc w:val="left"/>
      <w:pPr>
        <w:ind w:left="6120"/>
      </w:pPr>
      <w:rPr>
        <w:rFonts w:ascii="Arial" w:eastAsia="Arial" w:hAnsi="Arial" w:cs="Arial"/>
        <w:b w:val="0"/>
        <w:i w:val="0"/>
        <w:strike w:val="0"/>
        <w:dstrike w:val="0"/>
        <w:color w:val="211F1F"/>
        <w:sz w:val="22"/>
        <w:szCs w:val="22"/>
        <w:u w:val="none" w:color="000000"/>
        <w:bdr w:val="none" w:sz="0" w:space="0" w:color="auto"/>
        <w:shd w:val="clear" w:color="auto" w:fill="auto"/>
        <w:vertAlign w:val="baseline"/>
      </w:rPr>
    </w:lvl>
  </w:abstractNum>
  <w:abstractNum w:abstractNumId="1" w15:restartNumberingAfterBreak="0">
    <w:nsid w:val="7DD407DD"/>
    <w:multiLevelType w:val="hybridMultilevel"/>
    <w:tmpl w:val="4B0689FA"/>
    <w:lvl w:ilvl="0" w:tplc="C400D300">
      <w:start w:val="2"/>
      <w:numFmt w:val="decimal"/>
      <w:lvlText w:val="%1."/>
      <w:lvlJc w:val="left"/>
      <w:pPr>
        <w:ind w:left="1662"/>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tplc="25B286D4">
      <w:start w:val="1"/>
      <w:numFmt w:val="lowerLetter"/>
      <w:lvlText w:val="%2"/>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tplc="0A36254A">
      <w:start w:val="1"/>
      <w:numFmt w:val="lowerRoman"/>
      <w:lvlText w:val="%3"/>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tplc="D03C1E38">
      <w:start w:val="1"/>
      <w:numFmt w:val="decimal"/>
      <w:lvlText w:val="%4"/>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tplc="C5F04024">
      <w:start w:val="1"/>
      <w:numFmt w:val="lowerLetter"/>
      <w:lvlText w:val="%5"/>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tplc="25163102">
      <w:start w:val="1"/>
      <w:numFmt w:val="lowerRoman"/>
      <w:lvlText w:val="%6"/>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tplc="A0B6CE7E">
      <w:start w:val="1"/>
      <w:numFmt w:val="decimal"/>
      <w:lvlText w:val="%7"/>
      <w:lvlJc w:val="left"/>
      <w:pPr>
        <w:ind w:left="61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tplc="744E5214">
      <w:start w:val="1"/>
      <w:numFmt w:val="lowerLetter"/>
      <w:lvlText w:val="%8"/>
      <w:lvlJc w:val="left"/>
      <w:pPr>
        <w:ind w:left="68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tplc="4FE6C452">
      <w:start w:val="1"/>
      <w:numFmt w:val="lowerRoman"/>
      <w:lvlText w:val="%9"/>
      <w:lvlJc w:val="left"/>
      <w:pPr>
        <w:ind w:left="75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num w:numId="1" w16cid:durableId="820121249">
    <w:abstractNumId w:val="1"/>
  </w:num>
  <w:num w:numId="2" w16cid:durableId="16241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FB"/>
    <w:rsid w:val="000450DC"/>
    <w:rsid w:val="00D954FB"/>
    <w:rsid w:val="00E6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E424"/>
  <w15:docId w15:val="{0C58A4CD-1C9C-40C5-A262-E84BC3F5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0" w:line="250" w:lineRule="auto"/>
      <w:ind w:left="10"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102" w:line="259" w:lineRule="auto"/>
      <w:ind w:left="144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Manager@patagonia-az.gov</cp:lastModifiedBy>
  <cp:revision>2</cp:revision>
  <dcterms:created xsi:type="dcterms:W3CDTF">2025-08-06T18:45:00Z</dcterms:created>
  <dcterms:modified xsi:type="dcterms:W3CDTF">2025-08-06T18:45:00Z</dcterms:modified>
</cp:coreProperties>
</file>