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FB0F8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B0F88">
        <w:rPr>
          <w:rFonts w:ascii="Arial Black" w:hAnsi="Arial Black"/>
          <w:b/>
          <w:szCs w:val="28"/>
        </w:rPr>
        <w:t>NOVEMBER 1</w:t>
      </w:r>
      <w:r w:rsidR="00D7700F">
        <w:rPr>
          <w:rFonts w:ascii="Arial Black" w:hAnsi="Arial Black"/>
          <w:b/>
          <w:szCs w:val="28"/>
        </w:rPr>
        <w:t>8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891BAB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  <w:r w:rsidR="00891BAB">
        <w:rPr>
          <w:rFonts w:ascii="Century Gothic" w:hAnsi="Century Gothic"/>
          <w:b/>
          <w:bCs/>
          <w:szCs w:val="28"/>
        </w:rPr>
        <w:t xml:space="preserve"> AT 310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PATAGONIA, AZ 85624 FOLLOWING CDC GUIDELINES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FB0F88">
        <w:rPr>
          <w:rFonts w:ascii="Century Gothic" w:hAnsi="Century Gothic"/>
          <w:b/>
          <w:szCs w:val="28"/>
        </w:rPr>
        <w:t>1</w:t>
      </w:r>
      <w:r w:rsidR="00D7700F">
        <w:rPr>
          <w:rFonts w:ascii="Century Gothic" w:hAnsi="Century Gothic"/>
          <w:b/>
          <w:szCs w:val="28"/>
        </w:rPr>
        <w:t>6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FB0F88">
        <w:rPr>
          <w:rFonts w:ascii="Century Gothic" w:hAnsi="Century Gothic"/>
          <w:b/>
          <w:szCs w:val="28"/>
        </w:rPr>
        <w:t xml:space="preserve"> NOVEM</w:t>
      </w:r>
      <w:bookmarkStart w:id="0" w:name="_GoBack"/>
      <w:bookmarkEnd w:id="0"/>
      <w:r w:rsidR="00891BAB">
        <w:rPr>
          <w:rFonts w:ascii="Century Gothic" w:hAnsi="Century Gothic"/>
          <w:b/>
          <w:szCs w:val="28"/>
        </w:rPr>
        <w:t xml:space="preserve">BER </w:t>
      </w:r>
      <w:r w:rsidR="0087465C">
        <w:rPr>
          <w:rFonts w:ascii="Century Gothic" w:hAnsi="Century Gothic"/>
          <w:b/>
          <w:szCs w:val="28"/>
        </w:rPr>
        <w:t>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B0F88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EB33-7469-491A-9AB7-DABEB8C9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2020-11-16T17:51:00Z</dcterms:created>
  <dcterms:modified xsi:type="dcterms:W3CDTF">2020-11-16T17:51:00Z</dcterms:modified>
</cp:coreProperties>
</file>